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6178" w14:textId="05B2F964" w:rsidR="007518C0" w:rsidRPr="00694543" w:rsidRDefault="00694543" w:rsidP="00694543">
      <w:pPr>
        <w:jc w:val="center"/>
        <w:rPr>
          <w:lang w:val="en-US"/>
        </w:rPr>
      </w:pPr>
      <w:r w:rsidRPr="00694543">
        <w:rPr>
          <w:lang w:val="en-US"/>
        </w:rPr>
        <w:t>P E R S B E R I C H T</w:t>
      </w:r>
    </w:p>
    <w:p w14:paraId="3DF0485C" w14:textId="77777777" w:rsidR="003B6759" w:rsidRPr="00694543" w:rsidRDefault="003B6759">
      <w:pPr>
        <w:rPr>
          <w:b/>
          <w:bCs/>
          <w:sz w:val="28"/>
          <w:szCs w:val="28"/>
          <w:lang w:val="en-US"/>
        </w:rPr>
      </w:pPr>
    </w:p>
    <w:p w14:paraId="765DA5AE" w14:textId="4ED53ACA" w:rsidR="00143E38" w:rsidRPr="00143E38" w:rsidRDefault="00143E38">
      <w:pPr>
        <w:rPr>
          <w:b/>
          <w:bCs/>
          <w:sz w:val="28"/>
          <w:szCs w:val="28"/>
        </w:rPr>
      </w:pPr>
      <w:r w:rsidRPr="00143E38">
        <w:rPr>
          <w:b/>
          <w:bCs/>
          <w:sz w:val="28"/>
          <w:szCs w:val="28"/>
        </w:rPr>
        <w:t xml:space="preserve">Koper is goed, kunststof waterleiding vereist </w:t>
      </w:r>
      <w:r w:rsidR="003B6759">
        <w:rPr>
          <w:b/>
          <w:bCs/>
          <w:sz w:val="28"/>
          <w:szCs w:val="28"/>
        </w:rPr>
        <w:t>zorgvuldig</w:t>
      </w:r>
      <w:r w:rsidRPr="00143E38">
        <w:rPr>
          <w:b/>
          <w:bCs/>
          <w:sz w:val="28"/>
          <w:szCs w:val="28"/>
        </w:rPr>
        <w:t>e keuze</w:t>
      </w:r>
    </w:p>
    <w:p w14:paraId="700B4430" w14:textId="77777777" w:rsidR="00143E38" w:rsidRDefault="00143E38"/>
    <w:p w14:paraId="6B85598A" w14:textId="7648B861" w:rsidR="003B6759" w:rsidRPr="003B6759" w:rsidRDefault="00143E38" w:rsidP="003B6759">
      <w:pPr>
        <w:ind w:right="-148"/>
        <w:rPr>
          <w:b/>
          <w:bCs/>
        </w:rPr>
      </w:pPr>
      <w:r w:rsidRPr="003B6759">
        <w:rPr>
          <w:b/>
          <w:bCs/>
        </w:rPr>
        <w:t xml:space="preserve">Het type kunststof blijkt </w:t>
      </w:r>
      <w:r w:rsidR="003B6759" w:rsidRPr="003B6759">
        <w:rPr>
          <w:b/>
          <w:bCs/>
        </w:rPr>
        <w:t>va</w:t>
      </w:r>
      <w:r w:rsidRPr="003B6759">
        <w:rPr>
          <w:b/>
          <w:bCs/>
        </w:rPr>
        <w:t xml:space="preserve">n grote invloed op de bacteriële veiligheid van leidingmaterialen. Daarentegen zijn koperen leidingen eigenlijk een </w:t>
      </w:r>
      <w:r w:rsidR="00F96200">
        <w:rPr>
          <w:b/>
          <w:bCs/>
        </w:rPr>
        <w:t>veiligere</w:t>
      </w:r>
      <w:r w:rsidRPr="003B6759">
        <w:rPr>
          <w:b/>
          <w:bCs/>
        </w:rPr>
        <w:t xml:space="preserve"> keuze, als we puur kijken naar bacteriële veiligheid van drinkwatersystemen. </w:t>
      </w:r>
      <w:r w:rsidR="003B6759" w:rsidRPr="003B6759">
        <w:rPr>
          <w:b/>
          <w:bCs/>
        </w:rPr>
        <w:t>Zo luiden</w:t>
      </w:r>
      <w:r w:rsidRPr="003B6759">
        <w:rPr>
          <w:b/>
          <w:bCs/>
        </w:rPr>
        <w:t xml:space="preserve"> de conclusies </w:t>
      </w:r>
      <w:r w:rsidR="003B6759" w:rsidRPr="003B6759">
        <w:rPr>
          <w:b/>
          <w:bCs/>
        </w:rPr>
        <w:t>in het ISSO-rapport ‘Koper versus kunststof materiaal in leidingwatersystemen’. Dit rapport kwam tot stand na bestudering van de bevindingen uit verschillende wetenschappelijke onderzoeken.</w:t>
      </w:r>
    </w:p>
    <w:p w14:paraId="3A279C49" w14:textId="77777777" w:rsidR="003B6759" w:rsidRDefault="003B6759"/>
    <w:p w14:paraId="0404AA8A" w14:textId="6469E4FF" w:rsidR="003B6759" w:rsidRPr="00143E38" w:rsidRDefault="003B6759" w:rsidP="008D3F45">
      <w:r w:rsidRPr="00143E38">
        <w:t>De focus in dit rapport ligt voor</w:t>
      </w:r>
      <w:r>
        <w:t>al</w:t>
      </w:r>
      <w:r w:rsidRPr="00143E38">
        <w:t xml:space="preserve"> </w:t>
      </w:r>
      <w:r w:rsidR="009A7318">
        <w:t>bij</w:t>
      </w:r>
      <w:r w:rsidRPr="00143E38">
        <w:t xml:space="preserve"> de verschillen</w:t>
      </w:r>
      <w:r w:rsidR="00F96200">
        <w:t xml:space="preserve"> in </w:t>
      </w:r>
      <w:r w:rsidR="00F96200" w:rsidRPr="00143E38">
        <w:t>bacteriologische</w:t>
      </w:r>
      <w:r w:rsidR="00F96200">
        <w:t xml:space="preserve"> aangroeipotentie</w:t>
      </w:r>
      <w:r w:rsidRPr="00143E38">
        <w:t xml:space="preserve"> tussen koperen en kunststof waterleidingen</w:t>
      </w:r>
      <w:r w:rsidR="00694543">
        <w:t>. Het</w:t>
      </w:r>
      <w:r w:rsidRPr="00143E38">
        <w:t xml:space="preserve"> beschrijft</w:t>
      </w:r>
      <w:r w:rsidR="00694543">
        <w:t xml:space="preserve"> ook</w:t>
      </w:r>
      <w:r w:rsidRPr="00143E38">
        <w:t xml:space="preserve"> de verschillen tussen de diverse kunststof waterleidingen en hoe </w:t>
      </w:r>
      <w:r w:rsidR="008D3F45">
        <w:t xml:space="preserve">men </w:t>
      </w:r>
      <w:r w:rsidRPr="00143E38">
        <w:t xml:space="preserve">hier verstandig mee </w:t>
      </w:r>
      <w:r w:rsidR="008D3F45">
        <w:t xml:space="preserve">kan </w:t>
      </w:r>
      <w:r w:rsidRPr="00143E38">
        <w:t>omgaan.</w:t>
      </w:r>
      <w:r w:rsidR="008D3F45">
        <w:t xml:space="preserve"> Uiteindelijk </w:t>
      </w:r>
      <w:r w:rsidR="00694543">
        <w:t>staa</w:t>
      </w:r>
      <w:r w:rsidR="008D3F45">
        <w:t xml:space="preserve">t </w:t>
      </w:r>
      <w:r w:rsidR="00694543">
        <w:t xml:space="preserve">in </w:t>
      </w:r>
      <w:r w:rsidR="008D3F45">
        <w:t xml:space="preserve">het rapport </w:t>
      </w:r>
      <w:r w:rsidR="00694543">
        <w:t xml:space="preserve">wat </w:t>
      </w:r>
      <w:r w:rsidRPr="00143E38">
        <w:t xml:space="preserve">de invloed van het leidingmateriaal </w:t>
      </w:r>
      <w:r w:rsidR="00694543">
        <w:t xml:space="preserve">is </w:t>
      </w:r>
      <w:r w:rsidRPr="00143E38">
        <w:t xml:space="preserve">op de bacteriële groei en </w:t>
      </w:r>
      <w:r w:rsidR="008D3F45">
        <w:t>het</w:t>
      </w:r>
      <w:r w:rsidRPr="00143E38">
        <w:t xml:space="preserve"> effect</w:t>
      </w:r>
      <w:r w:rsidR="008D3F45">
        <w:t xml:space="preserve"> dat het materiaal</w:t>
      </w:r>
      <w:r w:rsidRPr="00143E38">
        <w:t xml:space="preserve"> heeft op de kwaliteit van het leidingwater.</w:t>
      </w:r>
      <w:r w:rsidR="008D3F45">
        <w:t xml:space="preserve"> Met het rapport wil </w:t>
      </w:r>
      <w:proofErr w:type="gramStart"/>
      <w:r w:rsidR="008D3F45">
        <w:t xml:space="preserve">ISSO </w:t>
      </w:r>
      <w:r w:rsidR="008C4B47">
        <w:t>professionals</w:t>
      </w:r>
      <w:proofErr w:type="gramEnd"/>
      <w:r w:rsidR="008D3F45">
        <w:t xml:space="preserve"> helpen bij </w:t>
      </w:r>
      <w:r w:rsidR="00E92C04">
        <w:t>het selecteren</w:t>
      </w:r>
      <w:r w:rsidRPr="00143E38">
        <w:t xml:space="preserve"> van het juiste leidingmateriaal voor drinkwaterleidingen </w:t>
      </w:r>
      <w:r w:rsidR="00E92C04">
        <w:t>bij</w:t>
      </w:r>
      <w:r w:rsidRPr="00143E38">
        <w:t xml:space="preserve"> aanvang van een project.</w:t>
      </w:r>
    </w:p>
    <w:p w14:paraId="59B9D3D7" w14:textId="77777777" w:rsidR="008D3F45" w:rsidRDefault="008D3F45"/>
    <w:p w14:paraId="092B89C0" w14:textId="0B9AD09A" w:rsidR="00E92C04" w:rsidRPr="00E92C04" w:rsidRDefault="00E92C04">
      <w:pPr>
        <w:rPr>
          <w:b/>
          <w:bCs/>
        </w:rPr>
      </w:pPr>
      <w:r w:rsidRPr="00E92C04">
        <w:rPr>
          <w:b/>
          <w:bCs/>
        </w:rPr>
        <w:t>Bacteriële veiligheid</w:t>
      </w:r>
    </w:p>
    <w:p w14:paraId="45C17FE0" w14:textId="3734905A" w:rsidR="00143E38" w:rsidRDefault="008C4B47" w:rsidP="00FA15F4">
      <w:r>
        <w:t>Het rapport</w:t>
      </w:r>
      <w:r w:rsidR="00026376">
        <w:t xml:space="preserve"> conclude</w:t>
      </w:r>
      <w:r w:rsidR="00F96200">
        <w:t xml:space="preserve">ert </w:t>
      </w:r>
      <w:r w:rsidR="00143E38" w:rsidRPr="00143E38">
        <w:t xml:space="preserve">dat, gezien de BPP-waarden </w:t>
      </w:r>
      <w:r w:rsidR="00E92C04" w:rsidRPr="00FA15F4">
        <w:t>(</w:t>
      </w:r>
      <w:r w:rsidR="00780883">
        <w:t>B</w:t>
      </w:r>
      <w:r w:rsidR="00E92C04" w:rsidRPr="00FA15F4">
        <w:t>iomassa</w:t>
      </w:r>
      <w:r w:rsidR="00E64021">
        <w:t xml:space="preserve"> </w:t>
      </w:r>
      <w:r w:rsidR="00780883">
        <w:t>P</w:t>
      </w:r>
      <w:r w:rsidR="00E92C04" w:rsidRPr="00FA15F4">
        <w:t>roductie</w:t>
      </w:r>
      <w:r w:rsidR="00E64021">
        <w:t xml:space="preserve"> P</w:t>
      </w:r>
      <w:r w:rsidR="00E92C04" w:rsidRPr="00FA15F4">
        <w:t xml:space="preserve">otentie) </w:t>
      </w:r>
      <w:r w:rsidR="00143E38" w:rsidRPr="00143E38">
        <w:t xml:space="preserve">van koper leidingwerk, </w:t>
      </w:r>
      <w:r w:rsidR="00026376">
        <w:t xml:space="preserve">de bacteriële veiligheid in drinkwatersystemen met </w:t>
      </w:r>
      <w:r w:rsidR="00143E38" w:rsidRPr="00143E38">
        <w:t>koperen buizen</w:t>
      </w:r>
      <w:r w:rsidR="00026376">
        <w:t xml:space="preserve"> is gewaarborgd</w:t>
      </w:r>
      <w:r w:rsidR="00143E38" w:rsidRPr="00143E38">
        <w:t>. Bij kunststof leidingwerk moet</w:t>
      </w:r>
      <w:r w:rsidR="00FA15F4">
        <w:t>en ontwerpers en installateurs nadrukkelijk</w:t>
      </w:r>
      <w:r w:rsidR="00143E38" w:rsidRPr="00143E38">
        <w:t xml:space="preserve"> aandacht bested</w:t>
      </w:r>
      <w:r w:rsidR="00FA15F4">
        <w:t>en</w:t>
      </w:r>
      <w:r w:rsidR="00143E38" w:rsidRPr="00143E38">
        <w:t xml:space="preserve"> aan de keuze van het juiste type kunststof</w:t>
      </w:r>
      <w:r w:rsidR="00FA15F4">
        <w:t>. Het onderzoek laat namelijk zien dat</w:t>
      </w:r>
      <w:r w:rsidR="00143E38" w:rsidRPr="00143E38">
        <w:t xml:space="preserve"> de BPP-waarden tussen de </w:t>
      </w:r>
      <w:r w:rsidR="00FA15F4">
        <w:t>kunststof</w:t>
      </w:r>
      <w:r w:rsidR="00143E38" w:rsidRPr="00143E38">
        <w:t xml:space="preserve">soorten </w:t>
      </w:r>
      <w:r w:rsidR="00FA15F4">
        <w:t xml:space="preserve">sterk </w:t>
      </w:r>
      <w:r w:rsidR="00143E38" w:rsidRPr="00143E38">
        <w:t>verschillen.</w:t>
      </w:r>
      <w:r w:rsidR="00FA15F4" w:rsidRPr="00FA15F4">
        <w:t xml:space="preserve"> </w:t>
      </w:r>
      <w:r w:rsidR="00780883">
        <w:t>Het rapport toont</w:t>
      </w:r>
      <w:r w:rsidR="00FA15F4">
        <w:t xml:space="preserve"> dat marktpartijen zowel koper, PVC-C als PE-</w:t>
      </w:r>
      <w:proofErr w:type="spellStart"/>
      <w:r w:rsidR="00FA15F4">
        <w:t>Xc</w:t>
      </w:r>
      <w:proofErr w:type="spellEnd"/>
      <w:r w:rsidR="00FA15F4">
        <w:t xml:space="preserve"> </w:t>
      </w:r>
      <w:r w:rsidR="00694543">
        <w:t xml:space="preserve">in drinkwaterinstallaties </w:t>
      </w:r>
      <w:r w:rsidR="00FA15F4">
        <w:t xml:space="preserve">met </w:t>
      </w:r>
      <w:r w:rsidR="00F96200">
        <w:t xml:space="preserve">redelijk </w:t>
      </w:r>
      <w:r w:rsidR="00694543">
        <w:t xml:space="preserve">veel </w:t>
      </w:r>
      <w:r w:rsidR="00FA15F4">
        <w:t>vertrouwen kunnen toepassen. Ook ongeplastificeerd PVC (PVC-U) heeft, zo blijkt uit een eerder onderzoek, een relatief lage BPP-waarde. Leidingwerk van PVC-P, PE-Xb en PE-100 kan men door de hoge BPP-waarden maar beter vermijden in leidingwaterwatersystemen. Flexibele kunststoffen hebben doorgaans een hogere concentratie weekmakers, die een belangrijke voedingsbodem vormen voor bacteriën.</w:t>
      </w:r>
    </w:p>
    <w:p w14:paraId="313289B6" w14:textId="77777777" w:rsidR="00FA15F4" w:rsidRDefault="00FA15F4" w:rsidP="00FA15F4"/>
    <w:p w14:paraId="7BF2CFB8" w14:textId="682F4F93" w:rsidR="00E64021" w:rsidRPr="00E64021" w:rsidRDefault="00E64021" w:rsidP="00FA15F4">
      <w:pPr>
        <w:rPr>
          <w:b/>
          <w:bCs/>
        </w:rPr>
      </w:pPr>
      <w:r w:rsidRPr="00E64021">
        <w:rPr>
          <w:b/>
          <w:bCs/>
        </w:rPr>
        <w:t>Grote variatie tussen fabrikanten</w:t>
      </w:r>
    </w:p>
    <w:p w14:paraId="13F4FF65" w14:textId="36CC0DFD" w:rsidR="00FA15F4" w:rsidRDefault="00FA15F4" w:rsidP="00FA15F4">
      <w:r>
        <w:t xml:space="preserve">Er </w:t>
      </w:r>
      <w:r w:rsidR="00E64021">
        <w:t>geldt</w:t>
      </w:r>
      <w:r>
        <w:t xml:space="preserve"> echter </w:t>
      </w:r>
      <w:r w:rsidR="00E64021">
        <w:t>w</w:t>
      </w:r>
      <w:r>
        <w:t xml:space="preserve">el een waarschuwing bij het gebruik van de ‘veilige’ kunststofsoorten. </w:t>
      </w:r>
      <w:r w:rsidRPr="00FA15F4">
        <w:t xml:space="preserve">Er bestaan </w:t>
      </w:r>
      <w:r>
        <w:t xml:space="preserve">namelijk </w:t>
      </w:r>
      <w:r w:rsidRPr="00FA15F4">
        <w:t>grote variaties in BPP-waarde</w:t>
      </w:r>
      <w:r w:rsidR="00F96200">
        <w:t>n</w:t>
      </w:r>
      <w:r w:rsidRPr="00FA15F4">
        <w:t xml:space="preserve"> van PE-materialen, zowel tussen fabrikanten als tussen PE-typen. </w:t>
      </w:r>
      <w:r>
        <w:t>D</w:t>
      </w:r>
      <w:r w:rsidRPr="00FA15F4">
        <w:t xml:space="preserve">ie waarden </w:t>
      </w:r>
      <w:r>
        <w:t xml:space="preserve">kunnen zelfs </w:t>
      </w:r>
      <w:r w:rsidRPr="00FA15F4">
        <w:t>boven de wettelijk</w:t>
      </w:r>
      <w:r w:rsidR="00E64021">
        <w:t xml:space="preserve"> toegesta</w:t>
      </w:r>
      <w:r w:rsidR="00E00A8B">
        <w:t>n</w:t>
      </w:r>
      <w:r w:rsidR="00E64021">
        <w:t xml:space="preserve">e </w:t>
      </w:r>
      <w:r w:rsidRPr="00FA15F4">
        <w:t>grens van 1.000 pg ATP/cm² uitkomen. Dit blijkt uit onderzoek waarin de variatie in BPP-waarden van 38 PE-materialen van 4 verschillende fabrikanten en 3 verschillende typen is onderzocht. </w:t>
      </w:r>
      <w:r>
        <w:t>Vandaar dat de auteur van het onderzoek benadruk</w:t>
      </w:r>
      <w:r w:rsidR="00F96200">
        <w:t>t</w:t>
      </w:r>
      <w:r>
        <w:t xml:space="preserve"> dat het bij </w:t>
      </w:r>
      <w:r w:rsidRPr="00FA15F4">
        <w:t xml:space="preserve">prioritaire installaties </w:t>
      </w:r>
      <w:r>
        <w:t xml:space="preserve">verstandig is om </w:t>
      </w:r>
      <w:r w:rsidRPr="00FA15F4">
        <w:t>geen kunststof leidingwerk te gebruiken.</w:t>
      </w:r>
      <w:r>
        <w:t xml:space="preserve"> </w:t>
      </w:r>
      <w:r w:rsidRPr="00FA15F4">
        <w:t>Wellicht</w:t>
      </w:r>
      <w:r>
        <w:t xml:space="preserve">, zo </w:t>
      </w:r>
      <w:r w:rsidR="00F96200">
        <w:t>staat beschreven</w:t>
      </w:r>
      <w:r>
        <w:t>,</w:t>
      </w:r>
      <w:r w:rsidRPr="00FA15F4">
        <w:t xml:space="preserve"> zou RVS wel een alternatief kunnen zijn voor koper.</w:t>
      </w:r>
    </w:p>
    <w:p w14:paraId="62EFC008" w14:textId="77777777" w:rsidR="00FA15F4" w:rsidRDefault="00FA15F4" w:rsidP="00FA15F4"/>
    <w:p w14:paraId="2513C0C2" w14:textId="441EAF84" w:rsidR="00E64021" w:rsidRPr="00E64021" w:rsidRDefault="00E64021" w:rsidP="00FA15F4">
      <w:pPr>
        <w:rPr>
          <w:b/>
          <w:bCs/>
        </w:rPr>
      </w:pPr>
      <w:r w:rsidRPr="00E64021">
        <w:rPr>
          <w:b/>
          <w:bCs/>
        </w:rPr>
        <w:t>Kijk ook naar appendages</w:t>
      </w:r>
    </w:p>
    <w:p w14:paraId="7728A91A" w14:textId="4D417315" w:rsidR="00FA15F4" w:rsidRDefault="00B428D2" w:rsidP="00FA15F4">
      <w:r>
        <w:t>Omdat e</w:t>
      </w:r>
      <w:r w:rsidRPr="00B428D2">
        <w:t>en installatie niet alleen uit leidingen</w:t>
      </w:r>
      <w:r>
        <w:t xml:space="preserve"> bestaat, is het ook belangrijk om naar</w:t>
      </w:r>
      <w:r w:rsidRPr="00B428D2">
        <w:t xml:space="preserve"> appendages</w:t>
      </w:r>
      <w:r>
        <w:t xml:space="preserve">, zoals </w:t>
      </w:r>
      <w:r w:rsidRPr="00B428D2">
        <w:t>afsluiters, regelventielen</w:t>
      </w:r>
      <w:r>
        <w:t xml:space="preserve"> en</w:t>
      </w:r>
      <w:r w:rsidRPr="00B428D2">
        <w:t xml:space="preserve"> filters</w:t>
      </w:r>
      <w:r>
        <w:t xml:space="preserve"> te kijken</w:t>
      </w:r>
      <w:r w:rsidRPr="00B428D2">
        <w:t xml:space="preserve">. Bij koperen leidingen zijn dit voornamelijk metalen </w:t>
      </w:r>
      <w:r>
        <w:t>– meestal messing – a</w:t>
      </w:r>
      <w:r w:rsidRPr="00B428D2">
        <w:t>ppendages</w:t>
      </w:r>
      <w:r>
        <w:t xml:space="preserve">. </w:t>
      </w:r>
      <w:r w:rsidRPr="00B428D2">
        <w:t>Bij kunststof kan het type kunststof van de appendages afwijken van het type kunststof van het leidingsysteem.</w:t>
      </w:r>
      <w:r>
        <w:t xml:space="preserve"> </w:t>
      </w:r>
      <w:r w:rsidRPr="00B428D2">
        <w:t>Afhankelijk van de gekozen appendages en het materiaal ervan</w:t>
      </w:r>
      <w:r>
        <w:t>, hebben deze</w:t>
      </w:r>
      <w:r w:rsidRPr="00B428D2">
        <w:t xml:space="preserve"> een positieve of negatieve </w:t>
      </w:r>
      <w:r w:rsidRPr="00B428D2">
        <w:lastRenderedPageBreak/>
        <w:t xml:space="preserve">invloed </w:t>
      </w:r>
      <w:r>
        <w:t>op bacteriegroei</w:t>
      </w:r>
      <w:r w:rsidRPr="00B428D2">
        <w:t>. Denk bij de selectie van de appendages dan ook na over het BPP van het toegepaste kunststof en welk effect dit kan hebben op het totale leidingsysteem</w:t>
      </w:r>
      <w:r>
        <w:t xml:space="preserve">, concludeert </w:t>
      </w:r>
      <w:r w:rsidR="00F96200">
        <w:t>het rapport.</w:t>
      </w:r>
    </w:p>
    <w:p w14:paraId="4C3073F6" w14:textId="77777777" w:rsidR="00B428D2" w:rsidRDefault="00B428D2" w:rsidP="00B428D2"/>
    <w:p w14:paraId="485052D2" w14:textId="68C9AA70" w:rsidR="00E64021" w:rsidRPr="00E64021" w:rsidRDefault="00E64021" w:rsidP="00B428D2">
      <w:pPr>
        <w:rPr>
          <w:b/>
          <w:bCs/>
        </w:rPr>
      </w:pPr>
      <w:r w:rsidRPr="00E64021">
        <w:rPr>
          <w:b/>
          <w:bCs/>
        </w:rPr>
        <w:t>Gebruikte methode</w:t>
      </w:r>
    </w:p>
    <w:p w14:paraId="79DD7A28" w14:textId="4709DBCB" w:rsidR="00B428D2" w:rsidRPr="00143E38" w:rsidRDefault="00B428D2" w:rsidP="00B428D2">
      <w:r w:rsidRPr="00143E38">
        <w:t>Om de bacteriegroei te kunnen kwantificeren</w:t>
      </w:r>
      <w:r>
        <w:t>,</w:t>
      </w:r>
      <w:r w:rsidRPr="00143E38">
        <w:t xml:space="preserve"> is</w:t>
      </w:r>
      <w:r w:rsidR="00F96200">
        <w:t xml:space="preserve"> bij de onderzoeken</w:t>
      </w:r>
      <w:r w:rsidRPr="00143E38">
        <w:t xml:space="preserve"> gebruik gemaakt van een BPP-test. De BPP-test geeft een vollediger beeld van de biomassa groeipotentie van drinkwater dan de traditioneel gebruikte AOC-methode (Assimilable Organic Carbon).</w:t>
      </w:r>
      <w:r>
        <w:t xml:space="preserve"> </w:t>
      </w:r>
      <w:r w:rsidRPr="00143E38">
        <w:t xml:space="preserve">In dit proces </w:t>
      </w:r>
      <w:r>
        <w:t>namen de onderzoekers</w:t>
      </w:r>
      <w:r w:rsidRPr="00143E38">
        <w:t xml:space="preserve"> telkens watermonsters, en monsters van het leidingmateriaal</w:t>
      </w:r>
      <w:r>
        <w:t>. D</w:t>
      </w:r>
      <w:r w:rsidRPr="00143E38">
        <w:t>aarvan</w:t>
      </w:r>
      <w:r>
        <w:t xml:space="preserve"> mat men dan</w:t>
      </w:r>
      <w:r w:rsidRPr="00143E38">
        <w:t xml:space="preserve"> de concentratie adenosine trifosfaat (ATP). ATP </w:t>
      </w:r>
      <w:r>
        <w:t>blijkt</w:t>
      </w:r>
      <w:r w:rsidRPr="00143E38">
        <w:t xml:space="preserve"> een betrouwbare graadmeter voor actieve biomassa</w:t>
      </w:r>
      <w:r>
        <w:t>. Dat is</w:t>
      </w:r>
      <w:r w:rsidRPr="00143E38">
        <w:t xml:space="preserve"> biomassa waarin actieve (pathogene) bacteriegroei plaatsvindt. </w:t>
      </w:r>
      <w:r>
        <w:t>Het blijkt</w:t>
      </w:r>
      <w:r w:rsidRPr="00143E38">
        <w:t xml:space="preserve"> dat hoe hoger het niveau van ATP, hoe groter het aandeel bacteriën.</w:t>
      </w:r>
    </w:p>
    <w:p w14:paraId="5BFB510B" w14:textId="77777777" w:rsidR="00B428D2" w:rsidRDefault="00B428D2" w:rsidP="00FA15F4"/>
    <w:p w14:paraId="08379374" w14:textId="7C55DC03" w:rsidR="00D579B4" w:rsidRDefault="00D579B4" w:rsidP="00D579B4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Het rapport </w:t>
      </w:r>
      <w:r>
        <w:rPr>
          <w:sz w:val="22"/>
          <w:szCs w:val="22"/>
        </w:rPr>
        <w:t xml:space="preserve">is beschikbaar via ISSO Open op </w:t>
      </w:r>
      <w:hyperlink r:id="rId7" w:history="1">
        <w:r w:rsidRPr="00831E11">
          <w:rPr>
            <w:rStyle w:val="Hyperlink"/>
            <w:sz w:val="22"/>
            <w:szCs w:val="22"/>
          </w:rPr>
          <w:t>www.isso.nl</w:t>
        </w:r>
      </w:hyperlink>
    </w:p>
    <w:p w14:paraId="572080BD" w14:textId="77777777" w:rsidR="00D579B4" w:rsidRPr="007D1E2A" w:rsidRDefault="00D579B4" w:rsidP="00D579B4">
      <w:pPr>
        <w:rPr>
          <w:sz w:val="22"/>
          <w:szCs w:val="22"/>
        </w:rPr>
      </w:pPr>
    </w:p>
    <w:p w14:paraId="14F7A3F6" w14:textId="77777777" w:rsidR="00D579B4" w:rsidRPr="007D1E2A" w:rsidRDefault="00D579B4" w:rsidP="00D579B4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7D1E2A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7B59CAE9" w14:textId="77777777" w:rsidR="00D579B4" w:rsidRPr="007D1E2A" w:rsidRDefault="00D579B4" w:rsidP="00D579B4">
      <w:pPr>
        <w:pStyle w:val="Geenafstand"/>
        <w:rPr>
          <w:rFonts w:cstheme="minorHAnsi"/>
          <w:iCs/>
          <w:sz w:val="22"/>
          <w:szCs w:val="22"/>
        </w:rPr>
      </w:pPr>
      <w:r w:rsidRPr="007D1E2A">
        <w:rPr>
          <w:rFonts w:cstheme="minorHAnsi"/>
          <w:i/>
          <w:sz w:val="22"/>
          <w:szCs w:val="22"/>
        </w:rPr>
        <w:t>Noot voor de redactie, niet voor publicatie:</w:t>
      </w:r>
      <w:r w:rsidRPr="007D1E2A">
        <w:rPr>
          <w:rFonts w:cstheme="minorHAnsi"/>
          <w:i/>
          <w:sz w:val="22"/>
          <w:szCs w:val="22"/>
        </w:rPr>
        <w:br/>
      </w:r>
    </w:p>
    <w:p w14:paraId="3ECA55D7" w14:textId="77777777" w:rsidR="00D579B4" w:rsidRPr="007D1E2A" w:rsidRDefault="00D579B4" w:rsidP="00D579B4">
      <w:pPr>
        <w:pStyle w:val="Geenafstand"/>
        <w:rPr>
          <w:sz w:val="22"/>
          <w:szCs w:val="22"/>
        </w:rPr>
      </w:pPr>
      <w:r w:rsidRPr="007D1E2A">
        <w:rPr>
          <w:rFonts w:cstheme="minorHAnsi"/>
          <w:iCs/>
          <w:sz w:val="22"/>
          <w:szCs w:val="22"/>
        </w:rPr>
        <w:t>Voor meer informatie of aanvullend beeldmateriaal kunt u contact opnemen met:</w:t>
      </w:r>
      <w:r w:rsidRPr="007D1E2A">
        <w:rPr>
          <w:rFonts w:cstheme="minorHAnsi"/>
          <w:iCs/>
          <w:sz w:val="22"/>
          <w:szCs w:val="22"/>
        </w:rPr>
        <w:br/>
      </w:r>
      <w:proofErr w:type="spellStart"/>
      <w:r w:rsidRPr="007D1E2A">
        <w:rPr>
          <w:rFonts w:cstheme="minorHAnsi"/>
          <w:iCs/>
          <w:sz w:val="22"/>
          <w:szCs w:val="22"/>
        </w:rPr>
        <w:t>Reshm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 </w:t>
      </w:r>
      <w:proofErr w:type="spellStart"/>
      <w:r w:rsidRPr="007D1E2A">
        <w:rPr>
          <w:rFonts w:cstheme="minorHAnsi"/>
          <w:iCs/>
          <w:sz w:val="22"/>
          <w:szCs w:val="22"/>
        </w:rPr>
        <w:t>Murli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, marketingspecialist bij ISSO </w:t>
      </w:r>
      <w:r w:rsidRPr="007D1E2A">
        <w:rPr>
          <w:rFonts w:cstheme="minorHAnsi"/>
          <w:iCs/>
          <w:sz w:val="22"/>
          <w:szCs w:val="22"/>
        </w:rPr>
        <w:br/>
        <w:t xml:space="preserve">T. 010-206 59 69 E. </w:t>
      </w:r>
      <w:hyperlink r:id="rId8" w:history="1">
        <w:r w:rsidRPr="007D1E2A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7D1E2A">
        <w:rPr>
          <w:rFonts w:cstheme="minorHAnsi"/>
          <w:iCs/>
          <w:sz w:val="22"/>
          <w:szCs w:val="22"/>
        </w:rPr>
        <w:t xml:space="preserve"> </w:t>
      </w:r>
    </w:p>
    <w:p w14:paraId="734BE30F" w14:textId="77777777" w:rsidR="00D579B4" w:rsidRPr="007D1E2A" w:rsidRDefault="00D579B4" w:rsidP="00D579B4">
      <w:pPr>
        <w:rPr>
          <w:sz w:val="22"/>
          <w:szCs w:val="22"/>
        </w:rPr>
      </w:pPr>
    </w:p>
    <w:p w14:paraId="5057C9D4" w14:textId="77777777" w:rsidR="00143E38" w:rsidRDefault="00143E38"/>
    <w:sectPr w:rsidR="00143E38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8"/>
    <w:rsid w:val="00026376"/>
    <w:rsid w:val="00026DA0"/>
    <w:rsid w:val="00143E38"/>
    <w:rsid w:val="0016236D"/>
    <w:rsid w:val="0027022E"/>
    <w:rsid w:val="003B6759"/>
    <w:rsid w:val="00497E6E"/>
    <w:rsid w:val="005B09C6"/>
    <w:rsid w:val="005E2A4D"/>
    <w:rsid w:val="00694543"/>
    <w:rsid w:val="007518C0"/>
    <w:rsid w:val="00780883"/>
    <w:rsid w:val="008C4B47"/>
    <w:rsid w:val="008D3F45"/>
    <w:rsid w:val="009A7318"/>
    <w:rsid w:val="00A359E2"/>
    <w:rsid w:val="00B428D2"/>
    <w:rsid w:val="00C15496"/>
    <w:rsid w:val="00D579B4"/>
    <w:rsid w:val="00E00A8B"/>
    <w:rsid w:val="00E64021"/>
    <w:rsid w:val="00E92C04"/>
    <w:rsid w:val="00F954E6"/>
    <w:rsid w:val="00F96200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EA8B"/>
  <w14:defaultImageDpi w14:val="32767"/>
  <w15:chartTrackingRefBased/>
  <w15:docId w15:val="{237CAB20-C1D4-7344-912D-7C43708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F96200"/>
  </w:style>
  <w:style w:type="character" w:styleId="Verwijzingopmerking">
    <w:name w:val="annotation reference"/>
    <w:basedOn w:val="Standaardalinea-lettertype"/>
    <w:uiPriority w:val="99"/>
    <w:semiHidden/>
    <w:unhideWhenUsed/>
    <w:rsid w:val="00F962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962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62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62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620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579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579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urli@isso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ss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18752607684F9F103D3ADE2C05C4" ma:contentTypeVersion="16" ma:contentTypeDescription="Een nieuw document maken." ma:contentTypeScope="" ma:versionID="fd113db7aadb8076efda7648bf4e2160">
  <xsd:schema xmlns:xsd="http://www.w3.org/2001/XMLSchema" xmlns:xs="http://www.w3.org/2001/XMLSchema" xmlns:p="http://schemas.microsoft.com/office/2006/metadata/properties" xmlns:ns2="9422d8cb-ed15-4574-a7e2-fc9594b11cd2" xmlns:ns3="45958a05-8ffa-45fd-b5cf-8f9a3ca492d5" targetNamespace="http://schemas.microsoft.com/office/2006/metadata/properties" ma:root="true" ma:fieldsID="31aaa284c054ef43c57c7a8d813ae760" ns2:_="" ns3:_="">
    <xsd:import namespace="9422d8cb-ed15-4574-a7e2-fc9594b11cd2"/>
    <xsd:import namespace="45958a05-8ffa-45fd-b5cf-8f9a3ca49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d8cb-ed15-4574-a7e2-fc9594b11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8a05-8ffa-45fd-b5cf-8f9a3ca49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5ba7c5c-1f67-4c3c-9795-5e24a1dcd561}" ma:internalName="TaxCatchAll" ma:showField="CatchAllData" ma:web="45958a05-8ffa-45fd-b5cf-8f9a3ca49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958a05-8ffa-45fd-b5cf-8f9a3ca492d5" xsi:nil="true"/>
    <lcf76f155ced4ddcb4097134ff3c332f xmlns="9422d8cb-ed15-4574-a7e2-fc9594b11c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9B99C-3132-44FA-8B6B-A1093EB7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d8cb-ed15-4574-a7e2-fc9594b11cd2"/>
    <ds:schemaRef ds:uri="45958a05-8ffa-45fd-b5cf-8f9a3ca49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1311-4D0D-4603-A25C-254D4DC64606}">
  <ds:schemaRefs>
    <ds:schemaRef ds:uri="http://schemas.microsoft.com/office/2006/metadata/properties"/>
    <ds:schemaRef ds:uri="http://schemas.microsoft.com/office/infopath/2007/PartnerControls"/>
    <ds:schemaRef ds:uri="45958a05-8ffa-45fd-b5cf-8f9a3ca492d5"/>
    <ds:schemaRef ds:uri="9422d8cb-ed15-4574-a7e2-fc9594b11cd2"/>
  </ds:schemaRefs>
</ds:datastoreItem>
</file>

<file path=customXml/itemProps3.xml><?xml version="1.0" encoding="utf-8"?>
<ds:datastoreItem xmlns:ds="http://schemas.openxmlformats.org/officeDocument/2006/customXml" ds:itemID="{5C67C1A9-A5A2-4558-B09C-7605E6A39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 Murli | ISSO</dc:creator>
  <cp:keywords/>
  <dc:description/>
  <cp:lastModifiedBy> </cp:lastModifiedBy>
  <cp:revision>3</cp:revision>
  <dcterms:created xsi:type="dcterms:W3CDTF">2023-07-13T06:15:00Z</dcterms:created>
  <dcterms:modified xsi:type="dcterms:W3CDTF">2023-07-13T06:16:00Z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0x0101005B4818752607684F9F103D3ADE2C05C4</vt:lpwstr>
  </property>
</Properties>
</file>